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AEE044" w14:textId="5F598B7F" w:rsidR="00AF0F83" w:rsidRPr="00AF0F83" w:rsidRDefault="00E97A13" w:rsidP="00AF0F83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mallCaps/>
          <w:color w:val="000000"/>
          <w:sz w:val="32"/>
          <w:szCs w:val="32"/>
        </w:rPr>
      </w:pPr>
      <w:r>
        <w:rPr>
          <w:rFonts w:ascii="Times New Roman" w:hAnsi="Times New Roman" w:cs="Times New Roman"/>
          <w:b/>
          <w:smallCaps/>
          <w:color w:val="000000"/>
          <w:sz w:val="32"/>
          <w:szCs w:val="32"/>
        </w:rPr>
        <w:t xml:space="preserve">Profilo biografico e </w:t>
      </w:r>
      <w:r w:rsidR="00AF0F83" w:rsidRPr="00AF0F83">
        <w:rPr>
          <w:rFonts w:ascii="Times New Roman" w:hAnsi="Times New Roman" w:cs="Times New Roman"/>
          <w:b/>
          <w:smallCaps/>
          <w:color w:val="000000"/>
          <w:sz w:val="32"/>
          <w:szCs w:val="32"/>
        </w:rPr>
        <w:t>Pubblicazioni</w:t>
      </w:r>
    </w:p>
    <w:p w14:paraId="77DE7315" w14:textId="102C9E8F" w:rsidR="00AF0F83" w:rsidRPr="002F36BB" w:rsidRDefault="00AF0F83" w:rsidP="00AF0F83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</w:p>
    <w:p w14:paraId="2BF1D96D" w14:textId="77777777" w:rsidR="00AF0F83" w:rsidRPr="00AF0F83" w:rsidRDefault="00AF0F83" w:rsidP="00AF0F83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i/>
          <w:color w:val="000000"/>
          <w:sz w:val="26"/>
          <w:szCs w:val="26"/>
        </w:rPr>
      </w:pPr>
      <w:r w:rsidRPr="00AF0F83">
        <w:rPr>
          <w:rFonts w:ascii="Times New Roman" w:hAnsi="Times New Roman" w:cs="Times New Roman"/>
          <w:i/>
          <w:color w:val="000000"/>
          <w:sz w:val="26"/>
          <w:szCs w:val="26"/>
        </w:rPr>
        <w:t>Lorenzo Rossi</w:t>
      </w:r>
    </w:p>
    <w:p w14:paraId="782EFA8B" w14:textId="77777777" w:rsidR="00AF0F83" w:rsidRDefault="00AF0F83" w:rsidP="00706CF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mallCaps/>
          <w:color w:val="000000"/>
          <w:sz w:val="26"/>
          <w:szCs w:val="26"/>
        </w:rPr>
      </w:pPr>
    </w:p>
    <w:p w14:paraId="3D4E9F6E" w14:textId="252076EE" w:rsidR="00AF0F83" w:rsidRDefault="00AF0F83" w:rsidP="00706CF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mallCaps/>
          <w:color w:val="000000"/>
          <w:sz w:val="26"/>
          <w:szCs w:val="26"/>
        </w:rPr>
      </w:pPr>
    </w:p>
    <w:p w14:paraId="543914AF" w14:textId="1B32CCA9" w:rsidR="00E97A13" w:rsidRDefault="00E97A13" w:rsidP="00E97A13">
      <w:pPr>
        <w:widowControl w:val="0"/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i/>
          <w:color w:val="000000"/>
          <w:sz w:val="26"/>
          <w:szCs w:val="26"/>
        </w:rPr>
      </w:pPr>
    </w:p>
    <w:p w14:paraId="06E2244C" w14:textId="77777777" w:rsidR="002A5325" w:rsidRPr="00E97A13" w:rsidRDefault="002A5325" w:rsidP="00E97A13">
      <w:pPr>
        <w:widowControl w:val="0"/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i/>
          <w:color w:val="000000"/>
          <w:sz w:val="26"/>
          <w:szCs w:val="26"/>
        </w:rPr>
      </w:pPr>
    </w:p>
    <w:p w14:paraId="2CDB4E93" w14:textId="28994683" w:rsidR="00E97A13" w:rsidRPr="00E97A13" w:rsidRDefault="00E97A13" w:rsidP="00E97A13">
      <w:pPr>
        <w:widowControl w:val="0"/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E97A13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Lorenzo Rossi </w:t>
      </w:r>
      <w:r w:rsidRPr="00E97A13">
        <w:rPr>
          <w:rFonts w:ascii="Times New Roman" w:hAnsi="Times New Roman" w:cs="Times New Roman"/>
          <w:color w:val="000000"/>
          <w:sz w:val="26"/>
          <w:szCs w:val="26"/>
        </w:rPr>
        <w:t>(1981), presbitero della diocesi di Mantova, ha conseguito il dottorato in Sacra Scrittura presso il Pontificio Istituto Biblico di Roma (2014). Svolge il suo ministero come rettore del Seminario Vescovile e nell’accompagnamento vocazionale dei giovani.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È collaboratore residente nella parrocchia di “San Giorgio martire”</w:t>
      </w:r>
      <w:r w:rsidR="002A5325">
        <w:rPr>
          <w:rFonts w:ascii="Times New Roman" w:hAnsi="Times New Roman" w:cs="Times New Roman"/>
          <w:color w:val="000000"/>
          <w:sz w:val="26"/>
          <w:szCs w:val="26"/>
        </w:rPr>
        <w:t xml:space="preserve"> nei pressi di Mantova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e collabora all’animazione spirituale dell’Eremo della </w:t>
      </w:r>
      <w:proofErr w:type="spellStart"/>
      <w:r>
        <w:rPr>
          <w:rFonts w:ascii="Times New Roman" w:hAnsi="Times New Roman" w:cs="Times New Roman"/>
          <w:color w:val="000000"/>
          <w:sz w:val="26"/>
          <w:szCs w:val="26"/>
        </w:rPr>
        <w:t>Ghisiola</w:t>
      </w:r>
      <w:proofErr w:type="spellEnd"/>
      <w:r>
        <w:rPr>
          <w:rFonts w:ascii="Times New Roman" w:hAnsi="Times New Roman" w:cs="Times New Roman"/>
          <w:color w:val="000000"/>
          <w:sz w:val="26"/>
          <w:szCs w:val="26"/>
        </w:rPr>
        <w:t xml:space="preserve"> (</w:t>
      </w:r>
      <w:r w:rsidR="002A5325">
        <w:rPr>
          <w:rFonts w:ascii="Times New Roman" w:hAnsi="Times New Roman" w:cs="Times New Roman"/>
          <w:color w:val="000000"/>
          <w:sz w:val="26"/>
          <w:szCs w:val="26"/>
        </w:rPr>
        <w:t xml:space="preserve">a 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Castiglione d/Stiviere). </w:t>
      </w:r>
      <w:r w:rsidR="002A5325">
        <w:rPr>
          <w:rFonts w:ascii="Times New Roman" w:hAnsi="Times New Roman" w:cs="Times New Roman"/>
          <w:color w:val="000000"/>
          <w:sz w:val="26"/>
          <w:szCs w:val="26"/>
        </w:rPr>
        <w:t xml:space="preserve">Tiene corsi di Nuovo Testamento </w:t>
      </w:r>
      <w:r w:rsidRPr="00E97A13">
        <w:rPr>
          <w:rFonts w:ascii="Times New Roman" w:hAnsi="Times New Roman" w:cs="Times New Roman"/>
          <w:color w:val="000000"/>
          <w:sz w:val="26"/>
          <w:szCs w:val="26"/>
        </w:rPr>
        <w:t>a Mantova presso l’I</w:t>
      </w:r>
      <w:r>
        <w:rPr>
          <w:rFonts w:ascii="Times New Roman" w:hAnsi="Times New Roman" w:cs="Times New Roman"/>
          <w:color w:val="000000"/>
          <w:sz w:val="26"/>
          <w:szCs w:val="26"/>
        </w:rPr>
        <w:t>SSR</w:t>
      </w:r>
      <w:r w:rsidRPr="00E97A13">
        <w:rPr>
          <w:rFonts w:ascii="Times New Roman" w:hAnsi="Times New Roman" w:cs="Times New Roman"/>
          <w:color w:val="000000"/>
          <w:sz w:val="26"/>
          <w:szCs w:val="26"/>
        </w:rPr>
        <w:t xml:space="preserve"> “San Francesco”</w:t>
      </w:r>
      <w:r>
        <w:rPr>
          <w:rFonts w:ascii="Times New Roman" w:hAnsi="Times New Roman" w:cs="Times New Roman"/>
          <w:color w:val="000000"/>
          <w:sz w:val="26"/>
          <w:szCs w:val="26"/>
        </w:rPr>
        <w:t>, a Verona presso l’ISSR “San Pietro Martire”</w:t>
      </w:r>
      <w:r w:rsidR="002A5325">
        <w:rPr>
          <w:rFonts w:ascii="Times New Roman" w:hAnsi="Times New Roman" w:cs="Times New Roman"/>
          <w:color w:val="000000"/>
          <w:sz w:val="26"/>
          <w:szCs w:val="26"/>
        </w:rPr>
        <w:t xml:space="preserve"> e lo “Studio Teologico San Zeno” e a Milano presso la “Facoltà Teologica dell’Italia Settentrionale”.</w:t>
      </w:r>
    </w:p>
    <w:p w14:paraId="697F5051" w14:textId="77777777" w:rsidR="00E97A13" w:rsidRDefault="00E97A13" w:rsidP="00706CF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mallCaps/>
          <w:color w:val="000000"/>
          <w:sz w:val="26"/>
          <w:szCs w:val="26"/>
        </w:rPr>
      </w:pPr>
    </w:p>
    <w:p w14:paraId="3AA9D4E7" w14:textId="77777777" w:rsidR="00E97A13" w:rsidRDefault="00E97A13" w:rsidP="00706CF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mallCaps/>
          <w:color w:val="000000"/>
          <w:sz w:val="26"/>
          <w:szCs w:val="26"/>
        </w:rPr>
      </w:pPr>
    </w:p>
    <w:p w14:paraId="48311BA9" w14:textId="2C97343A" w:rsidR="00282EE2" w:rsidRDefault="00282EE2" w:rsidP="00706CF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mallCaps/>
          <w:color w:val="000000"/>
          <w:sz w:val="26"/>
          <w:szCs w:val="26"/>
        </w:rPr>
      </w:pPr>
    </w:p>
    <w:p w14:paraId="3FBB6CE3" w14:textId="77777777" w:rsidR="002A5325" w:rsidRDefault="002A5325" w:rsidP="00706CF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mallCaps/>
          <w:color w:val="000000"/>
          <w:sz w:val="26"/>
          <w:szCs w:val="26"/>
        </w:rPr>
      </w:pPr>
    </w:p>
    <w:p w14:paraId="1F8C36C4" w14:textId="3FD9C4B2" w:rsidR="00D41690" w:rsidRPr="00E936BE" w:rsidRDefault="00224AC3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b/>
          <w:smallCaps/>
          <w:color w:val="000000"/>
          <w:sz w:val="26"/>
          <w:szCs w:val="26"/>
        </w:rPr>
      </w:pPr>
      <w:r w:rsidRPr="00E936BE">
        <w:rPr>
          <w:rFonts w:ascii="Times New Roman" w:hAnsi="Times New Roman" w:cs="Times New Roman"/>
          <w:b/>
          <w:smallCaps/>
          <w:color w:val="000000"/>
          <w:sz w:val="26"/>
          <w:szCs w:val="26"/>
        </w:rPr>
        <w:t>Libri</w:t>
      </w:r>
    </w:p>
    <w:p w14:paraId="522C72A0" w14:textId="6CDEF13E" w:rsidR="007E570E" w:rsidRDefault="00D41690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smallCaps/>
          <w:color w:val="000000"/>
          <w:sz w:val="26"/>
          <w:szCs w:val="26"/>
        </w:rPr>
        <w:t>Rossi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, L., </w:t>
      </w:r>
      <w:r>
        <w:rPr>
          <w:rFonts w:ascii="Times New Roman" w:hAnsi="Times New Roman" w:cs="Times New Roman"/>
          <w:i/>
          <w:iCs/>
          <w:color w:val="000000"/>
          <w:sz w:val="26"/>
          <w:szCs w:val="26"/>
        </w:rPr>
        <w:t>Pietro e Paolo testimoni del Crocifisso-Risorto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. La synkrisis in Atti 12,1-23 e 27,1–28,16: continuità e discontinuità di </w:t>
      </w:r>
      <w:r w:rsidR="009473DD">
        <w:rPr>
          <w:rFonts w:ascii="Times New Roman" w:hAnsi="Times New Roman" w:cs="Times New Roman"/>
          <w:color w:val="000000"/>
          <w:sz w:val="26"/>
          <w:szCs w:val="26"/>
        </w:rPr>
        <w:t>u</w:t>
      </w:r>
      <w:r>
        <w:rPr>
          <w:rFonts w:ascii="Times New Roman" w:hAnsi="Times New Roman" w:cs="Times New Roman"/>
          <w:color w:val="000000"/>
          <w:sz w:val="26"/>
          <w:szCs w:val="26"/>
        </w:rPr>
        <w:t>n parallelismo (</w:t>
      </w:r>
      <w:proofErr w:type="spellStart"/>
      <w:r>
        <w:rPr>
          <w:rFonts w:ascii="Times New Roman" w:hAnsi="Times New Roman" w:cs="Times New Roman"/>
          <w:color w:val="000000"/>
          <w:sz w:val="26"/>
          <w:szCs w:val="26"/>
        </w:rPr>
        <w:t>AnBib</w:t>
      </w:r>
      <w:proofErr w:type="spellEnd"/>
      <w:r>
        <w:rPr>
          <w:rFonts w:ascii="Times New Roman" w:hAnsi="Times New Roman" w:cs="Times New Roman"/>
          <w:color w:val="000000"/>
          <w:sz w:val="26"/>
          <w:szCs w:val="26"/>
        </w:rPr>
        <w:t xml:space="preserve"> 205; Roma</w:t>
      </w:r>
      <w:r w:rsidR="00706CF9">
        <w:rPr>
          <w:rFonts w:ascii="Times New Roman" w:hAnsi="Times New Roman" w:cs="Times New Roman"/>
          <w:color w:val="000000"/>
          <w:sz w:val="26"/>
          <w:szCs w:val="26"/>
        </w:rPr>
        <w:t>, G&amp;B Press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2014).</w:t>
      </w:r>
    </w:p>
    <w:p w14:paraId="55D97186" w14:textId="20597D68" w:rsidR="007E570E" w:rsidRDefault="007E570E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iCs/>
          <w:color w:val="000000"/>
          <w:sz w:val="26"/>
          <w:szCs w:val="26"/>
        </w:rPr>
      </w:pPr>
      <w:r>
        <w:rPr>
          <w:rFonts w:ascii="Times New Roman" w:hAnsi="Times New Roman" w:cs="Times New Roman"/>
          <w:smallCaps/>
          <w:color w:val="000000"/>
          <w:sz w:val="26"/>
          <w:szCs w:val="26"/>
        </w:rPr>
        <w:t>Rossi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, L., </w:t>
      </w:r>
      <w:r>
        <w:rPr>
          <w:rFonts w:ascii="Times New Roman" w:hAnsi="Times New Roman" w:cs="Times New Roman"/>
          <w:i/>
          <w:iCs/>
          <w:color w:val="000000"/>
          <w:sz w:val="26"/>
          <w:szCs w:val="26"/>
        </w:rPr>
        <w:t>“Abbiamo visto il Signore”</w:t>
      </w:r>
      <w:r>
        <w:rPr>
          <w:rFonts w:ascii="Times New Roman" w:hAnsi="Times New Roman" w:cs="Times New Roman"/>
          <w:iCs/>
          <w:color w:val="000000"/>
          <w:sz w:val="26"/>
          <w:szCs w:val="26"/>
        </w:rPr>
        <w:t xml:space="preserve">. Itinerari di visione nel Quarto Vangelo (Itinerari biblici, Brescia, </w:t>
      </w:r>
      <w:proofErr w:type="spellStart"/>
      <w:r>
        <w:rPr>
          <w:rFonts w:ascii="Times New Roman" w:hAnsi="Times New Roman" w:cs="Times New Roman"/>
          <w:iCs/>
          <w:color w:val="000000"/>
          <w:sz w:val="26"/>
          <w:szCs w:val="26"/>
        </w:rPr>
        <w:t>Queriniana</w:t>
      </w:r>
      <w:proofErr w:type="spellEnd"/>
      <w:r>
        <w:rPr>
          <w:rFonts w:ascii="Times New Roman" w:hAnsi="Times New Roman" w:cs="Times New Roman"/>
          <w:iCs/>
          <w:color w:val="000000"/>
          <w:sz w:val="26"/>
          <w:szCs w:val="26"/>
        </w:rPr>
        <w:t xml:space="preserve"> 2019).</w:t>
      </w:r>
    </w:p>
    <w:p w14:paraId="40C41188" w14:textId="77777777" w:rsidR="006E4677" w:rsidRDefault="006E4677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smallCaps/>
          <w:color w:val="000000"/>
          <w:sz w:val="26"/>
          <w:szCs w:val="26"/>
        </w:rPr>
      </w:pPr>
      <w:bookmarkStart w:id="0" w:name="_GoBack"/>
      <w:bookmarkEnd w:id="0"/>
    </w:p>
    <w:p w14:paraId="3CE1768F" w14:textId="073A439E" w:rsidR="00D41690" w:rsidRPr="00E936BE" w:rsidRDefault="00D41690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b/>
          <w:smallCaps/>
          <w:color w:val="000000"/>
          <w:sz w:val="26"/>
          <w:szCs w:val="26"/>
        </w:rPr>
      </w:pPr>
      <w:r w:rsidRPr="00E936BE">
        <w:rPr>
          <w:rFonts w:ascii="Times New Roman" w:hAnsi="Times New Roman" w:cs="Times New Roman"/>
          <w:b/>
          <w:smallCaps/>
          <w:color w:val="000000"/>
          <w:sz w:val="26"/>
          <w:szCs w:val="26"/>
        </w:rPr>
        <w:t>Articoli</w:t>
      </w:r>
    </w:p>
    <w:p w14:paraId="75E2538E" w14:textId="205BAD2B" w:rsidR="00D41690" w:rsidRPr="00E936BE" w:rsidRDefault="00D41690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smallCaps/>
          <w:color w:val="000000"/>
          <w:sz w:val="26"/>
          <w:szCs w:val="26"/>
        </w:rPr>
        <w:t>Rossi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, L., «“Dei in figura umana”. Una lettura “mitologica” di At 14,8-20 e 28,1-10», </w:t>
      </w:r>
      <w:r>
        <w:rPr>
          <w:rFonts w:ascii="Times New Roman" w:hAnsi="Times New Roman" w:cs="Times New Roman"/>
          <w:i/>
          <w:iCs/>
          <w:color w:val="000000"/>
          <w:sz w:val="26"/>
          <w:szCs w:val="26"/>
        </w:rPr>
        <w:t>Il mito. Senso, natura, attualità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(ed. S. </w:t>
      </w:r>
      <w:r>
        <w:rPr>
          <w:rFonts w:ascii="Times New Roman" w:hAnsi="Times New Roman" w:cs="Times New Roman"/>
          <w:smallCaps/>
          <w:color w:val="000000"/>
          <w:sz w:val="26"/>
          <w:szCs w:val="26"/>
        </w:rPr>
        <w:t>Petrosino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) (Archivio Julien </w:t>
      </w:r>
      <w:proofErr w:type="spellStart"/>
      <w:r>
        <w:rPr>
          <w:rFonts w:ascii="Times New Roman" w:hAnsi="Times New Roman" w:cs="Times New Roman"/>
          <w:color w:val="000000"/>
          <w:sz w:val="26"/>
          <w:szCs w:val="26"/>
        </w:rPr>
        <w:t>Ries</w:t>
      </w:r>
      <w:proofErr w:type="spellEnd"/>
      <w:r>
        <w:rPr>
          <w:rFonts w:ascii="Times New Roman" w:hAnsi="Times New Roman" w:cs="Times New Roman"/>
          <w:color w:val="000000"/>
          <w:sz w:val="26"/>
          <w:szCs w:val="26"/>
        </w:rPr>
        <w:t xml:space="preserve"> per </w:t>
      </w:r>
      <w:r w:rsidR="00DA4DC8">
        <w:rPr>
          <w:rFonts w:ascii="Times New Roman" w:hAnsi="Times New Roman" w:cs="Times New Roman"/>
          <w:color w:val="000000"/>
          <w:sz w:val="26"/>
          <w:szCs w:val="26"/>
        </w:rPr>
        <w:t>l’</w:t>
      </w:r>
      <w:r>
        <w:rPr>
          <w:rFonts w:ascii="Times New Roman" w:hAnsi="Times New Roman" w:cs="Times New Roman"/>
          <w:color w:val="000000"/>
          <w:sz w:val="26"/>
          <w:szCs w:val="26"/>
        </w:rPr>
        <w:t>Antropologia Simbolica; Milano</w:t>
      </w:r>
      <w:r w:rsidR="00706CF9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 w:rsidR="00706CF9">
        <w:rPr>
          <w:rFonts w:ascii="Times New Roman" w:hAnsi="Times New Roman" w:cs="Times New Roman"/>
          <w:color w:val="000000"/>
          <w:sz w:val="26"/>
          <w:szCs w:val="26"/>
        </w:rPr>
        <w:t>Jaca</w:t>
      </w:r>
      <w:proofErr w:type="spellEnd"/>
      <w:r w:rsidR="00706CF9">
        <w:rPr>
          <w:rFonts w:ascii="Times New Roman" w:hAnsi="Times New Roman" w:cs="Times New Roman"/>
          <w:color w:val="000000"/>
          <w:sz w:val="26"/>
          <w:szCs w:val="26"/>
        </w:rPr>
        <w:t xml:space="preserve"> Book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2016) </w:t>
      </w:r>
      <w:r w:rsidR="006E4677">
        <w:rPr>
          <w:rFonts w:ascii="Times New Roman" w:hAnsi="Times New Roman" w:cs="Times New Roman"/>
          <w:color w:val="000000"/>
          <w:sz w:val="26"/>
          <w:szCs w:val="26"/>
        </w:rPr>
        <w:t>119-135</w:t>
      </w:r>
      <w:r>
        <w:rPr>
          <w:rFonts w:ascii="Times New Roman" w:hAnsi="Times New Roman" w:cs="Times New Roman"/>
          <w:color w:val="000000"/>
          <w:sz w:val="26"/>
          <w:szCs w:val="26"/>
        </w:rPr>
        <w:t>.</w:t>
      </w:r>
    </w:p>
    <w:p w14:paraId="20B5A69C" w14:textId="0E4C6744" w:rsidR="006E4677" w:rsidRDefault="00D41690" w:rsidP="00E936BE">
      <w:pPr>
        <w:spacing w:after="12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smallCaps/>
          <w:color w:val="000000"/>
          <w:sz w:val="26"/>
          <w:szCs w:val="26"/>
        </w:rPr>
        <w:t>Rossi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, L., «“Vogliamo vedere Gesù”. L’immaginario del tempio in Gv 12,20-36», </w:t>
      </w:r>
      <w:r>
        <w:rPr>
          <w:rFonts w:ascii="Times New Roman" w:hAnsi="Times New Roman" w:cs="Times New Roman"/>
          <w:i/>
          <w:iCs/>
          <w:color w:val="000000"/>
          <w:sz w:val="26"/>
          <w:szCs w:val="26"/>
        </w:rPr>
        <w:t xml:space="preserve">Extra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6"/>
          <w:szCs w:val="26"/>
        </w:rPr>
        <w:t>ironiam</w:t>
      </w:r>
      <w:proofErr w:type="spellEnd"/>
      <w:r>
        <w:rPr>
          <w:rFonts w:ascii="Times New Roman" w:hAnsi="Times New Roman" w:cs="Times New Roman"/>
          <w:i/>
          <w:iCs/>
          <w:color w:val="000000"/>
          <w:sz w:val="26"/>
          <w:szCs w:val="26"/>
        </w:rPr>
        <w:t xml:space="preserve"> nulla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6"/>
          <w:szCs w:val="26"/>
        </w:rPr>
        <w:t>salus</w:t>
      </w:r>
      <w:proofErr w:type="spellEnd"/>
      <w:r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6"/>
          <w:szCs w:val="26"/>
        </w:rPr>
        <w:t>Festschrift</w:t>
      </w:r>
      <w:proofErr w:type="spellEnd"/>
      <w:r>
        <w:rPr>
          <w:rFonts w:ascii="Times New Roman" w:hAnsi="Times New Roman" w:cs="Times New Roman"/>
          <w:color w:val="000000"/>
          <w:sz w:val="26"/>
          <w:szCs w:val="26"/>
        </w:rPr>
        <w:t xml:space="preserve"> R. Vignolo (ed. M. </w:t>
      </w:r>
      <w:proofErr w:type="spellStart"/>
      <w:r>
        <w:rPr>
          <w:rFonts w:ascii="Times New Roman" w:hAnsi="Times New Roman" w:cs="Times New Roman"/>
          <w:smallCaps/>
          <w:color w:val="000000"/>
          <w:sz w:val="26"/>
          <w:szCs w:val="26"/>
        </w:rPr>
        <w:t>Crimella</w:t>
      </w:r>
      <w:proofErr w:type="spellEnd"/>
      <w:r>
        <w:rPr>
          <w:rFonts w:ascii="Times New Roman" w:hAnsi="Times New Roman" w:cs="Times New Roman"/>
          <w:color w:val="000000"/>
          <w:sz w:val="26"/>
          <w:szCs w:val="26"/>
        </w:rPr>
        <w:t xml:space="preserve"> – G. C. </w:t>
      </w:r>
      <w:proofErr w:type="spellStart"/>
      <w:r>
        <w:rPr>
          <w:rFonts w:ascii="Times New Roman" w:hAnsi="Times New Roman" w:cs="Times New Roman"/>
          <w:smallCaps/>
          <w:color w:val="000000"/>
          <w:sz w:val="26"/>
          <w:szCs w:val="26"/>
        </w:rPr>
        <w:t>Pagazzi</w:t>
      </w:r>
      <w:proofErr w:type="spellEnd"/>
      <w:r>
        <w:rPr>
          <w:rFonts w:ascii="Times New Roman" w:hAnsi="Times New Roman" w:cs="Times New Roman"/>
          <w:color w:val="000000"/>
          <w:sz w:val="26"/>
          <w:szCs w:val="26"/>
        </w:rPr>
        <w:t xml:space="preserve"> – S. </w:t>
      </w:r>
      <w:r>
        <w:rPr>
          <w:rFonts w:ascii="Times New Roman" w:hAnsi="Times New Roman" w:cs="Times New Roman"/>
          <w:smallCaps/>
          <w:color w:val="000000"/>
          <w:sz w:val="26"/>
          <w:szCs w:val="26"/>
        </w:rPr>
        <w:t>Romanello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) (Biblica 8; Milano 2016) </w:t>
      </w:r>
      <w:r w:rsidR="006E4677">
        <w:rPr>
          <w:rFonts w:ascii="Times New Roman" w:hAnsi="Times New Roman" w:cs="Times New Roman"/>
          <w:color w:val="000000"/>
          <w:sz w:val="26"/>
          <w:szCs w:val="26"/>
        </w:rPr>
        <w:t>717-746</w:t>
      </w:r>
      <w:r>
        <w:rPr>
          <w:rFonts w:ascii="Times New Roman" w:hAnsi="Times New Roman" w:cs="Times New Roman"/>
          <w:color w:val="000000"/>
          <w:sz w:val="26"/>
          <w:szCs w:val="26"/>
        </w:rPr>
        <w:t>.</w:t>
      </w:r>
    </w:p>
    <w:p w14:paraId="283303D9" w14:textId="4679091D" w:rsidR="009A30CD" w:rsidRPr="00F45DC7" w:rsidRDefault="00282EE2" w:rsidP="009A30CD">
      <w:pPr>
        <w:spacing w:after="12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smallCaps/>
          <w:color w:val="000000"/>
          <w:sz w:val="26"/>
          <w:szCs w:val="26"/>
        </w:rPr>
        <w:t>Rossi</w:t>
      </w:r>
      <w:r>
        <w:rPr>
          <w:rFonts w:ascii="Times New Roman" w:hAnsi="Times New Roman" w:cs="Times New Roman"/>
          <w:color w:val="000000"/>
          <w:sz w:val="26"/>
          <w:szCs w:val="26"/>
        </w:rPr>
        <w:t>, L., «“Erano quelli i giorni degli azzimi”: Pietro, un segno pasquale per i fratelli tra santità emissione (At 12,1-24)”», RTE 46 (2019) 369-396.</w:t>
      </w:r>
    </w:p>
    <w:p w14:paraId="77F63850" w14:textId="2C5F8982" w:rsidR="00F45DC7" w:rsidRDefault="00F45DC7" w:rsidP="009A30CD">
      <w:pPr>
        <w:spacing w:after="12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smallCaps/>
          <w:color w:val="000000"/>
          <w:sz w:val="26"/>
          <w:szCs w:val="26"/>
        </w:rPr>
        <w:t>Rossi</w:t>
      </w:r>
      <w:r>
        <w:rPr>
          <w:rFonts w:ascii="Times New Roman" w:hAnsi="Times New Roman" w:cs="Times New Roman"/>
          <w:color w:val="000000"/>
          <w:sz w:val="26"/>
          <w:szCs w:val="26"/>
        </w:rPr>
        <w:t>, L., «</w:t>
      </w:r>
      <w:r w:rsidRPr="009A30CD">
        <w:rPr>
          <w:rFonts w:ascii="Times New Roman" w:hAnsi="Times New Roman" w:cs="Times New Roman"/>
          <w:color w:val="000000"/>
          <w:sz w:val="26"/>
          <w:szCs w:val="26"/>
        </w:rPr>
        <w:t>“Quale casa potrete costruirmi?”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  <w:r w:rsidRPr="009A30CD">
        <w:rPr>
          <w:rFonts w:ascii="Times New Roman" w:hAnsi="Times New Roman" w:cs="Times New Roman"/>
          <w:color w:val="000000"/>
          <w:sz w:val="26"/>
          <w:szCs w:val="26"/>
        </w:rPr>
        <w:t>Lo spazio e la costruzione dell’identità cristiana nell’opera di Luca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» </w:t>
      </w:r>
      <w:r>
        <w:rPr>
          <w:rFonts w:ascii="Times New Roman" w:hAnsi="Times New Roman" w:cs="Times New Roman"/>
          <w:i/>
          <w:color w:val="000000"/>
          <w:sz w:val="26"/>
          <w:szCs w:val="26"/>
        </w:rPr>
        <w:t>Lo spazio e la costruzione dell’identità</w:t>
      </w:r>
      <w:r w:rsidRPr="00DF4F82">
        <w:rPr>
          <w:rFonts w:ascii="Times New Roman" w:hAnsi="Times New Roman" w:cs="Times New Roman"/>
          <w:i/>
          <w:color w:val="000000"/>
          <w:sz w:val="26"/>
          <w:szCs w:val="26"/>
        </w:rPr>
        <w:t>. Prassi e</w:t>
      </w:r>
      <w:r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raffigurazione dei gruppi protocristiani. </w:t>
      </w:r>
      <w:r>
        <w:rPr>
          <w:rFonts w:ascii="Times New Roman" w:hAnsi="Times New Roman" w:cs="Times New Roman"/>
          <w:color w:val="000000"/>
          <w:sz w:val="26"/>
          <w:szCs w:val="26"/>
        </w:rPr>
        <w:t>Atti del XIX convegno di studi neotestamentari (Montesilvano 8-10 settembre 2022), Ricerche Storico Bibliche</w:t>
      </w:r>
      <w:r w:rsidRPr="00DF4F82">
        <w:rPr>
          <w:rFonts w:ascii="Times New Roman" w:hAnsi="Times New Roman" w:cs="Times New Roman"/>
          <w:smallCaps/>
          <w:color w:val="000000"/>
          <w:sz w:val="26"/>
          <w:szCs w:val="26"/>
        </w:rPr>
        <w:t xml:space="preserve"> 35/2 (</w:t>
      </w:r>
      <w:r w:rsidRPr="00A0786C">
        <w:rPr>
          <w:rFonts w:ascii="Times New Roman" w:hAnsi="Times New Roman" w:cs="Times New Roman"/>
          <w:smallCaps/>
          <w:color w:val="000000"/>
          <w:sz w:val="26"/>
          <w:szCs w:val="26"/>
        </w:rPr>
        <w:t>2024</w:t>
      </w:r>
      <w:r w:rsidRPr="00DF4F82">
        <w:rPr>
          <w:rFonts w:ascii="Times New Roman" w:hAnsi="Times New Roman" w:cs="Times New Roman"/>
          <w:smallCaps/>
          <w:color w:val="000000"/>
          <w:sz w:val="26"/>
          <w:szCs w:val="26"/>
        </w:rPr>
        <w:t>)</w:t>
      </w:r>
      <w:r>
        <w:rPr>
          <w:rFonts w:ascii="Times New Roman" w:hAnsi="Times New Roman" w:cs="Times New Roman"/>
          <w:smallCaps/>
          <w:color w:val="000000"/>
          <w:sz w:val="26"/>
          <w:szCs w:val="26"/>
        </w:rPr>
        <w:t>.</w:t>
      </w:r>
    </w:p>
    <w:p w14:paraId="73C583A3" w14:textId="77777777" w:rsidR="006E4677" w:rsidRDefault="006E4677" w:rsidP="00E936BE">
      <w:pPr>
        <w:spacing w:after="120"/>
        <w:jc w:val="both"/>
        <w:rPr>
          <w:rFonts w:ascii="Times New Roman" w:hAnsi="Times New Roman" w:cs="Times New Roman"/>
          <w:smallCaps/>
          <w:color w:val="000000"/>
          <w:sz w:val="26"/>
          <w:szCs w:val="26"/>
        </w:rPr>
      </w:pPr>
    </w:p>
    <w:p w14:paraId="7A918FE8" w14:textId="74D4989E" w:rsidR="006E4677" w:rsidRPr="00F45DC7" w:rsidRDefault="006E4677" w:rsidP="00E936BE">
      <w:pPr>
        <w:spacing w:after="120"/>
        <w:jc w:val="both"/>
        <w:rPr>
          <w:rFonts w:ascii="Times New Roman" w:hAnsi="Times New Roman" w:cs="Times New Roman"/>
          <w:b/>
          <w:smallCaps/>
          <w:color w:val="000000"/>
          <w:sz w:val="26"/>
          <w:szCs w:val="26"/>
          <w:lang w:val="en-US"/>
        </w:rPr>
      </w:pPr>
      <w:proofErr w:type="spellStart"/>
      <w:r w:rsidRPr="00F45DC7">
        <w:rPr>
          <w:rFonts w:ascii="Times New Roman" w:hAnsi="Times New Roman" w:cs="Times New Roman"/>
          <w:b/>
          <w:smallCaps/>
          <w:color w:val="000000"/>
          <w:sz w:val="26"/>
          <w:szCs w:val="26"/>
          <w:lang w:val="en-US"/>
        </w:rPr>
        <w:lastRenderedPageBreak/>
        <w:t>Recensioni</w:t>
      </w:r>
      <w:proofErr w:type="spellEnd"/>
    </w:p>
    <w:p w14:paraId="77D8117F" w14:textId="1AEFE41B" w:rsidR="00AF0F83" w:rsidRPr="007E570E" w:rsidRDefault="00706CF9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" w:hAnsi="Times" w:cs="Times"/>
          <w:iCs/>
          <w:sz w:val="26"/>
          <w:szCs w:val="26"/>
          <w:lang w:val="en-US"/>
        </w:rPr>
      </w:pPr>
      <w:r w:rsidRPr="007E570E">
        <w:rPr>
          <w:rFonts w:ascii="Times" w:hAnsi="Times" w:cs="Times"/>
          <w:i/>
          <w:iCs/>
          <w:sz w:val="26"/>
          <w:szCs w:val="26"/>
          <w:lang w:val="en-US"/>
        </w:rPr>
        <w:t xml:space="preserve">L. </w:t>
      </w:r>
      <w:r w:rsidR="006E4677" w:rsidRPr="007E570E">
        <w:rPr>
          <w:rFonts w:ascii="Times" w:hAnsi="Times" w:cs="Times"/>
          <w:i/>
          <w:iCs/>
          <w:sz w:val="26"/>
          <w:szCs w:val="26"/>
          <w:lang w:val="en-US"/>
        </w:rPr>
        <w:t xml:space="preserve">Rossi: </w:t>
      </w:r>
      <w:r w:rsidRPr="007E570E">
        <w:rPr>
          <w:rFonts w:ascii="Times New Roman" w:hAnsi="Times New Roman" w:cs="Times New Roman"/>
          <w:sz w:val="26"/>
          <w:szCs w:val="26"/>
          <w:lang w:val="en-US"/>
        </w:rPr>
        <w:t>J.</w:t>
      </w:r>
      <w:r w:rsidR="006E4677" w:rsidRPr="007E570E">
        <w:rPr>
          <w:rFonts w:ascii="Times New Roman" w:hAnsi="Times New Roman" w:cs="Times New Roman"/>
          <w:sz w:val="26"/>
          <w:szCs w:val="26"/>
          <w:lang w:val="en-US"/>
        </w:rPr>
        <w:t>W. J</w:t>
      </w:r>
      <w:r w:rsidR="006E4677" w:rsidRPr="007E570E">
        <w:rPr>
          <w:rFonts w:ascii="Times New Roman" w:hAnsi="Times New Roman" w:cs="Times New Roman"/>
          <w:sz w:val="22"/>
          <w:szCs w:val="22"/>
          <w:lang w:val="en-US"/>
        </w:rPr>
        <w:t>IPP</w:t>
      </w:r>
      <w:r w:rsidR="006E4677" w:rsidRPr="007E570E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r w:rsidR="006E4677" w:rsidRPr="007E570E">
        <w:rPr>
          <w:rFonts w:ascii="Times" w:hAnsi="Times" w:cs="Times"/>
          <w:i/>
          <w:iCs/>
          <w:sz w:val="26"/>
          <w:szCs w:val="26"/>
          <w:lang w:val="en-US"/>
        </w:rPr>
        <w:t>Divine Visitation and Hospitality to Strangers in Luke-Acts</w:t>
      </w:r>
      <w:r w:rsidR="006257CB" w:rsidRPr="007E570E">
        <w:rPr>
          <w:rFonts w:ascii="Times" w:hAnsi="Times" w:cs="Times"/>
          <w:iCs/>
          <w:sz w:val="26"/>
          <w:szCs w:val="26"/>
          <w:lang w:val="en-US"/>
        </w:rPr>
        <w:t>. An Interpreta</w:t>
      </w:r>
      <w:r w:rsidRPr="007E570E">
        <w:rPr>
          <w:rFonts w:ascii="Times" w:hAnsi="Times" w:cs="Times"/>
          <w:iCs/>
          <w:sz w:val="26"/>
          <w:szCs w:val="26"/>
          <w:lang w:val="en-US"/>
        </w:rPr>
        <w:t>tion of the Malta Episode in Ac</w:t>
      </w:r>
      <w:r w:rsidR="006257CB" w:rsidRPr="007E570E">
        <w:rPr>
          <w:rFonts w:ascii="Times" w:hAnsi="Times" w:cs="Times"/>
          <w:iCs/>
          <w:sz w:val="26"/>
          <w:szCs w:val="26"/>
          <w:lang w:val="en-US"/>
        </w:rPr>
        <w:t>ts 28:1-10</w:t>
      </w:r>
      <w:r w:rsidRPr="007E570E">
        <w:rPr>
          <w:rFonts w:ascii="Times" w:hAnsi="Times" w:cs="Times"/>
          <w:iCs/>
          <w:sz w:val="26"/>
          <w:szCs w:val="26"/>
          <w:lang w:val="en-US"/>
        </w:rPr>
        <w:t xml:space="preserve"> (</w:t>
      </w:r>
      <w:proofErr w:type="gramStart"/>
      <w:r w:rsidRPr="007E570E">
        <w:rPr>
          <w:rFonts w:ascii="Times" w:hAnsi="Times" w:cs="Times"/>
          <w:iCs/>
          <w:sz w:val="26"/>
          <w:szCs w:val="26"/>
          <w:lang w:val="en-US"/>
        </w:rPr>
        <w:t>NT.S</w:t>
      </w:r>
      <w:proofErr w:type="gramEnd"/>
      <w:r w:rsidRPr="007E570E">
        <w:rPr>
          <w:rFonts w:ascii="Times" w:hAnsi="Times" w:cs="Times"/>
          <w:iCs/>
          <w:sz w:val="26"/>
          <w:szCs w:val="26"/>
          <w:lang w:val="en-US"/>
        </w:rPr>
        <w:t xml:space="preserve"> 153; Leiden – Boston, Brill 2013)</w:t>
      </w:r>
      <w:r w:rsidR="006257CB" w:rsidRPr="007E570E">
        <w:rPr>
          <w:rFonts w:ascii="Times" w:hAnsi="Times" w:cs="Times"/>
          <w:iCs/>
          <w:sz w:val="26"/>
          <w:szCs w:val="26"/>
          <w:lang w:val="en-US"/>
        </w:rPr>
        <w:t xml:space="preserve"> [</w:t>
      </w:r>
      <w:r w:rsidR="006257CB" w:rsidRPr="007E570E">
        <w:rPr>
          <w:rFonts w:ascii="Times" w:hAnsi="Times" w:cs="Times"/>
          <w:i/>
          <w:iCs/>
          <w:sz w:val="26"/>
          <w:szCs w:val="26"/>
          <w:lang w:val="en-US"/>
        </w:rPr>
        <w:t xml:space="preserve">Bib. </w:t>
      </w:r>
      <w:r w:rsidR="006257CB" w:rsidRPr="007E570E">
        <w:rPr>
          <w:rFonts w:ascii="Times" w:hAnsi="Times" w:cs="Times"/>
          <w:iCs/>
          <w:sz w:val="26"/>
          <w:szCs w:val="26"/>
          <w:lang w:val="en-US"/>
        </w:rPr>
        <w:t>97 (2016) 308-31</w:t>
      </w:r>
      <w:r w:rsidR="00224AC3">
        <w:rPr>
          <w:rFonts w:ascii="Times" w:hAnsi="Times" w:cs="Times"/>
          <w:iCs/>
          <w:sz w:val="26"/>
          <w:szCs w:val="26"/>
          <w:lang w:val="en-US"/>
        </w:rPr>
        <w:t>1</w:t>
      </w:r>
      <w:r w:rsidR="006257CB" w:rsidRPr="007E570E">
        <w:rPr>
          <w:rFonts w:ascii="Times" w:hAnsi="Times" w:cs="Times"/>
          <w:iCs/>
          <w:sz w:val="26"/>
          <w:szCs w:val="26"/>
          <w:lang w:val="en-US"/>
        </w:rPr>
        <w:t>]</w:t>
      </w:r>
      <w:r w:rsidRPr="007E570E">
        <w:rPr>
          <w:rFonts w:ascii="Times" w:hAnsi="Times" w:cs="Times"/>
          <w:iCs/>
          <w:sz w:val="26"/>
          <w:szCs w:val="26"/>
          <w:lang w:val="en-US"/>
        </w:rPr>
        <w:t>.</w:t>
      </w:r>
    </w:p>
    <w:p w14:paraId="37242754" w14:textId="4B91618B" w:rsidR="006E4677" w:rsidRDefault="00706CF9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" w:hAnsi="Times" w:cs="Times"/>
          <w:iCs/>
          <w:sz w:val="26"/>
          <w:szCs w:val="26"/>
          <w:lang w:val="en-US"/>
        </w:rPr>
      </w:pPr>
      <w:r w:rsidRPr="007E570E">
        <w:rPr>
          <w:rFonts w:ascii="Times" w:hAnsi="Times" w:cs="Times"/>
          <w:i/>
          <w:iCs/>
          <w:sz w:val="26"/>
          <w:szCs w:val="26"/>
          <w:lang w:val="en-US"/>
        </w:rPr>
        <w:t xml:space="preserve">L. Rossi: </w:t>
      </w:r>
      <w:r w:rsidRPr="007E570E">
        <w:rPr>
          <w:rFonts w:ascii="Times New Roman" w:hAnsi="Times New Roman" w:cs="Times New Roman"/>
          <w:sz w:val="26"/>
          <w:szCs w:val="26"/>
          <w:lang w:val="en-US"/>
        </w:rPr>
        <w:t>H. B</w:t>
      </w:r>
      <w:r w:rsidRPr="007E570E">
        <w:rPr>
          <w:rFonts w:ascii="Times New Roman" w:hAnsi="Times New Roman" w:cs="Times New Roman"/>
          <w:smallCaps/>
          <w:sz w:val="26"/>
          <w:szCs w:val="26"/>
          <w:lang w:val="en-US"/>
        </w:rPr>
        <w:t>eers</w:t>
      </w:r>
      <w:r w:rsidRPr="007E570E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r w:rsidRPr="007E570E">
        <w:rPr>
          <w:rFonts w:ascii="Times" w:hAnsi="Times" w:cs="Times"/>
          <w:i/>
          <w:iCs/>
          <w:sz w:val="26"/>
          <w:szCs w:val="26"/>
          <w:lang w:val="en-US"/>
        </w:rPr>
        <w:t>The Followers of Jesus as the “Servant”</w:t>
      </w:r>
      <w:r w:rsidRPr="007E570E">
        <w:rPr>
          <w:rFonts w:ascii="Times" w:hAnsi="Times" w:cs="Times"/>
          <w:iCs/>
          <w:sz w:val="26"/>
          <w:szCs w:val="26"/>
          <w:lang w:val="en-US"/>
        </w:rPr>
        <w:t>. Luke’s Model from Isaiah for the Disciples in Luke-Acts (L</w:t>
      </w:r>
      <w:r w:rsidR="00AF0F83" w:rsidRPr="007E570E">
        <w:rPr>
          <w:rFonts w:ascii="Times" w:hAnsi="Times" w:cs="Times"/>
          <w:iCs/>
          <w:sz w:val="26"/>
          <w:szCs w:val="26"/>
          <w:lang w:val="en-US"/>
        </w:rPr>
        <w:t xml:space="preserve">ibrary of </w:t>
      </w:r>
      <w:r w:rsidRPr="007E570E">
        <w:rPr>
          <w:rFonts w:ascii="Times" w:hAnsi="Times" w:cs="Times"/>
          <w:iCs/>
          <w:sz w:val="26"/>
          <w:szCs w:val="26"/>
          <w:lang w:val="en-US"/>
        </w:rPr>
        <w:t>N</w:t>
      </w:r>
      <w:r w:rsidR="00AF0F83" w:rsidRPr="007E570E">
        <w:rPr>
          <w:rFonts w:ascii="Times" w:hAnsi="Times" w:cs="Times"/>
          <w:iCs/>
          <w:sz w:val="26"/>
          <w:szCs w:val="26"/>
          <w:lang w:val="en-US"/>
        </w:rPr>
        <w:t xml:space="preserve">ew </w:t>
      </w:r>
      <w:r w:rsidRPr="007E570E">
        <w:rPr>
          <w:rFonts w:ascii="Times" w:hAnsi="Times" w:cs="Times"/>
          <w:iCs/>
          <w:sz w:val="26"/>
          <w:szCs w:val="26"/>
          <w:lang w:val="en-US"/>
        </w:rPr>
        <w:t>T</w:t>
      </w:r>
      <w:r w:rsidR="00AF0F83" w:rsidRPr="007E570E">
        <w:rPr>
          <w:rFonts w:ascii="Times" w:hAnsi="Times" w:cs="Times"/>
          <w:iCs/>
          <w:sz w:val="26"/>
          <w:szCs w:val="26"/>
          <w:lang w:val="en-US"/>
        </w:rPr>
        <w:t>estament Studies</w:t>
      </w:r>
      <w:r w:rsidR="00F45DC7">
        <w:rPr>
          <w:rFonts w:ascii="Times" w:hAnsi="Times" w:cs="Times"/>
          <w:iCs/>
          <w:sz w:val="26"/>
          <w:szCs w:val="26"/>
          <w:lang w:val="en-US"/>
        </w:rPr>
        <w:t xml:space="preserve">; </w:t>
      </w:r>
      <w:r w:rsidR="00AF0F83" w:rsidRPr="007E570E">
        <w:rPr>
          <w:rFonts w:ascii="Times" w:hAnsi="Times" w:cs="Times"/>
          <w:iCs/>
          <w:sz w:val="26"/>
          <w:szCs w:val="26"/>
          <w:lang w:val="en-US"/>
        </w:rPr>
        <w:t>Londo</w:t>
      </w:r>
      <w:r w:rsidR="00F45DC7">
        <w:rPr>
          <w:rFonts w:ascii="Times" w:hAnsi="Times" w:cs="Times"/>
          <w:iCs/>
          <w:sz w:val="26"/>
          <w:szCs w:val="26"/>
          <w:lang w:val="en-US"/>
        </w:rPr>
        <w:t>n</w:t>
      </w:r>
      <w:r w:rsidR="00AF0F83" w:rsidRPr="007E570E">
        <w:rPr>
          <w:rFonts w:ascii="Times" w:hAnsi="Times" w:cs="Times"/>
          <w:iCs/>
          <w:sz w:val="26"/>
          <w:szCs w:val="26"/>
          <w:lang w:val="en-US"/>
        </w:rPr>
        <w:t xml:space="preserve"> – New </w:t>
      </w:r>
      <w:proofErr w:type="gramStart"/>
      <w:r w:rsidR="00AF0F83" w:rsidRPr="007E570E">
        <w:rPr>
          <w:rFonts w:ascii="Times" w:hAnsi="Times" w:cs="Times"/>
          <w:iCs/>
          <w:sz w:val="26"/>
          <w:szCs w:val="26"/>
          <w:lang w:val="en-US"/>
        </w:rPr>
        <w:t xml:space="preserve">Delhi </w:t>
      </w:r>
      <w:r w:rsidRPr="007E570E">
        <w:rPr>
          <w:rFonts w:ascii="Times" w:hAnsi="Times" w:cs="Times"/>
          <w:iCs/>
          <w:sz w:val="26"/>
          <w:szCs w:val="26"/>
          <w:lang w:val="en-US"/>
        </w:rPr>
        <w:t xml:space="preserve"> –</w:t>
      </w:r>
      <w:proofErr w:type="gramEnd"/>
      <w:r w:rsidRPr="007E570E">
        <w:rPr>
          <w:rFonts w:ascii="Times" w:hAnsi="Times" w:cs="Times"/>
          <w:iCs/>
          <w:sz w:val="26"/>
          <w:szCs w:val="26"/>
          <w:lang w:val="en-US"/>
        </w:rPr>
        <w:t xml:space="preserve"> Boston</w:t>
      </w:r>
      <w:r w:rsidR="00AF0F83" w:rsidRPr="007E570E">
        <w:rPr>
          <w:rFonts w:ascii="Times" w:hAnsi="Times" w:cs="Times"/>
          <w:iCs/>
          <w:sz w:val="26"/>
          <w:szCs w:val="26"/>
          <w:lang w:val="en-US"/>
        </w:rPr>
        <w:t>, Bloomsbury 2015</w:t>
      </w:r>
      <w:r w:rsidRPr="007E570E">
        <w:rPr>
          <w:rFonts w:ascii="Times" w:hAnsi="Times" w:cs="Times"/>
          <w:iCs/>
          <w:sz w:val="26"/>
          <w:szCs w:val="26"/>
          <w:lang w:val="en-US"/>
        </w:rPr>
        <w:t>) [</w:t>
      </w:r>
      <w:r w:rsidR="00224AC3" w:rsidRPr="007E570E">
        <w:rPr>
          <w:rFonts w:ascii="Times" w:hAnsi="Times" w:cs="Times"/>
          <w:i/>
          <w:iCs/>
          <w:sz w:val="26"/>
          <w:szCs w:val="26"/>
          <w:lang w:val="en-US"/>
        </w:rPr>
        <w:t xml:space="preserve">Bib. </w:t>
      </w:r>
      <w:r w:rsidR="00224AC3" w:rsidRPr="007E570E">
        <w:rPr>
          <w:rFonts w:ascii="Times" w:hAnsi="Times" w:cs="Times"/>
          <w:iCs/>
          <w:sz w:val="26"/>
          <w:szCs w:val="26"/>
          <w:lang w:val="en-US"/>
        </w:rPr>
        <w:t>9</w:t>
      </w:r>
      <w:r w:rsidR="00224AC3">
        <w:rPr>
          <w:rFonts w:ascii="Times" w:hAnsi="Times" w:cs="Times"/>
          <w:iCs/>
          <w:sz w:val="26"/>
          <w:szCs w:val="26"/>
          <w:lang w:val="en-US"/>
        </w:rPr>
        <w:t>8</w:t>
      </w:r>
      <w:r w:rsidR="00224AC3" w:rsidRPr="007E570E">
        <w:rPr>
          <w:rFonts w:ascii="Times" w:hAnsi="Times" w:cs="Times"/>
          <w:iCs/>
          <w:sz w:val="26"/>
          <w:szCs w:val="26"/>
          <w:lang w:val="en-US"/>
        </w:rPr>
        <w:t xml:space="preserve"> (201</w:t>
      </w:r>
      <w:r w:rsidR="00224AC3">
        <w:rPr>
          <w:rFonts w:ascii="Times" w:hAnsi="Times" w:cs="Times"/>
          <w:iCs/>
          <w:sz w:val="26"/>
          <w:szCs w:val="26"/>
          <w:lang w:val="en-US"/>
        </w:rPr>
        <w:t>7</w:t>
      </w:r>
      <w:r w:rsidR="00224AC3" w:rsidRPr="007E570E">
        <w:rPr>
          <w:rFonts w:ascii="Times" w:hAnsi="Times" w:cs="Times"/>
          <w:iCs/>
          <w:sz w:val="26"/>
          <w:szCs w:val="26"/>
          <w:lang w:val="en-US"/>
        </w:rPr>
        <w:t>) 30</w:t>
      </w:r>
      <w:r w:rsidR="00224AC3">
        <w:rPr>
          <w:rFonts w:ascii="Times" w:hAnsi="Times" w:cs="Times"/>
          <w:iCs/>
          <w:sz w:val="26"/>
          <w:szCs w:val="26"/>
          <w:lang w:val="en-US"/>
        </w:rPr>
        <w:t>2-305</w:t>
      </w:r>
      <w:r w:rsidR="00224AC3" w:rsidRPr="007E570E">
        <w:rPr>
          <w:rFonts w:ascii="Times" w:hAnsi="Times" w:cs="Times"/>
          <w:iCs/>
          <w:sz w:val="26"/>
          <w:szCs w:val="26"/>
          <w:lang w:val="en-US"/>
        </w:rPr>
        <w:t>]</w:t>
      </w:r>
      <w:r w:rsidRPr="007E570E">
        <w:rPr>
          <w:rFonts w:ascii="Times" w:hAnsi="Times" w:cs="Times"/>
          <w:iCs/>
          <w:sz w:val="26"/>
          <w:szCs w:val="26"/>
          <w:lang w:val="en-US"/>
        </w:rPr>
        <w:t>.</w:t>
      </w:r>
    </w:p>
    <w:p w14:paraId="7A100AD7" w14:textId="77777777" w:rsidR="007E570E" w:rsidRDefault="007E570E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" w:hAnsi="Times" w:cs="Times"/>
          <w:iCs/>
          <w:sz w:val="26"/>
          <w:szCs w:val="26"/>
          <w:lang w:val="en-US"/>
        </w:rPr>
      </w:pPr>
    </w:p>
    <w:p w14:paraId="4B4DBFA7" w14:textId="6A7B2D71" w:rsidR="007E570E" w:rsidRPr="00282EE2" w:rsidRDefault="00E936BE" w:rsidP="00E936BE">
      <w:pPr>
        <w:spacing w:after="120"/>
        <w:jc w:val="both"/>
        <w:rPr>
          <w:rFonts w:ascii="Times New Roman" w:hAnsi="Times New Roman" w:cs="Times New Roman"/>
          <w:b/>
          <w:smallCaps/>
          <w:color w:val="000000"/>
          <w:sz w:val="26"/>
          <w:szCs w:val="26"/>
        </w:rPr>
      </w:pPr>
      <w:r>
        <w:rPr>
          <w:rFonts w:ascii="Times New Roman" w:hAnsi="Times New Roman" w:cs="Times New Roman"/>
          <w:b/>
          <w:smallCaps/>
          <w:color w:val="000000"/>
          <w:sz w:val="26"/>
          <w:szCs w:val="26"/>
        </w:rPr>
        <w:t>C</w:t>
      </w:r>
      <w:r w:rsidR="007E570E" w:rsidRPr="00E936BE">
        <w:rPr>
          <w:rFonts w:ascii="Times New Roman" w:hAnsi="Times New Roman" w:cs="Times New Roman"/>
          <w:b/>
          <w:smallCaps/>
          <w:color w:val="000000"/>
          <w:sz w:val="26"/>
          <w:szCs w:val="26"/>
        </w:rPr>
        <w:t>ontributi</w:t>
      </w:r>
    </w:p>
    <w:p w14:paraId="1A6D434E" w14:textId="79C5EBEA" w:rsidR="007E570E" w:rsidRDefault="00224AC3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" w:hAnsi="Times" w:cs="Times"/>
          <w:iCs/>
          <w:sz w:val="26"/>
          <w:szCs w:val="26"/>
        </w:rPr>
      </w:pPr>
      <w:r>
        <w:rPr>
          <w:rFonts w:ascii="Times" w:hAnsi="Times" w:cs="Times"/>
          <w:iCs/>
          <w:sz w:val="26"/>
          <w:szCs w:val="26"/>
        </w:rPr>
        <w:t xml:space="preserve">Commenti </w:t>
      </w:r>
      <w:r w:rsidR="00E936BE">
        <w:rPr>
          <w:rFonts w:ascii="Times" w:hAnsi="Times" w:cs="Times"/>
          <w:iCs/>
          <w:sz w:val="26"/>
          <w:szCs w:val="26"/>
        </w:rPr>
        <w:t xml:space="preserve">dal mercoledì delle ceneri alla Veglia pasquale, </w:t>
      </w:r>
      <w:r w:rsidR="00E936BE">
        <w:rPr>
          <w:rFonts w:ascii="Times" w:hAnsi="Times" w:cs="Times"/>
          <w:i/>
          <w:iCs/>
          <w:sz w:val="26"/>
          <w:szCs w:val="26"/>
        </w:rPr>
        <w:t xml:space="preserve">Servizio della Parola </w:t>
      </w:r>
      <w:r w:rsidR="00E936BE">
        <w:rPr>
          <w:rFonts w:ascii="Times" w:hAnsi="Times" w:cs="Times"/>
          <w:iCs/>
          <w:sz w:val="26"/>
          <w:szCs w:val="26"/>
        </w:rPr>
        <w:t>505 (Marzo/Aprile 2019)</w:t>
      </w:r>
    </w:p>
    <w:p w14:paraId="09B89E5D" w14:textId="2F6C1097" w:rsidR="00E936BE" w:rsidRDefault="00E936BE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" w:hAnsi="Times" w:cs="Times"/>
          <w:iCs/>
          <w:sz w:val="26"/>
          <w:szCs w:val="26"/>
        </w:rPr>
      </w:pPr>
      <w:r>
        <w:rPr>
          <w:rFonts w:ascii="Times" w:hAnsi="Times" w:cs="Times"/>
          <w:iCs/>
          <w:sz w:val="26"/>
          <w:szCs w:val="26"/>
        </w:rPr>
        <w:t xml:space="preserve">Commenti dalla domenica di Pasqua alla domenica di Pentecoste, </w:t>
      </w:r>
      <w:r>
        <w:rPr>
          <w:rFonts w:ascii="Times" w:hAnsi="Times" w:cs="Times"/>
          <w:i/>
          <w:iCs/>
          <w:sz w:val="26"/>
          <w:szCs w:val="26"/>
        </w:rPr>
        <w:t xml:space="preserve">Servizio della Parola </w:t>
      </w:r>
      <w:r>
        <w:rPr>
          <w:rFonts w:ascii="Times" w:hAnsi="Times" w:cs="Times"/>
          <w:iCs/>
          <w:sz w:val="26"/>
          <w:szCs w:val="26"/>
        </w:rPr>
        <w:t>506 (Aprile/Maggio 2019)</w:t>
      </w:r>
    </w:p>
    <w:p w14:paraId="5FC52E85" w14:textId="2A9690F7" w:rsidR="002F36BB" w:rsidRDefault="002F36BB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" w:hAnsi="Times" w:cs="Times"/>
          <w:iCs/>
          <w:sz w:val="26"/>
          <w:szCs w:val="26"/>
        </w:rPr>
      </w:pPr>
    </w:p>
    <w:p w14:paraId="17279C90" w14:textId="652D95B1" w:rsidR="002F36BB" w:rsidRPr="00F45DC7" w:rsidRDefault="002F36BB" w:rsidP="002F36BB">
      <w:pPr>
        <w:keepNext/>
        <w:spacing w:after="120"/>
        <w:jc w:val="both"/>
        <w:rPr>
          <w:rFonts w:ascii="Times New Roman" w:hAnsi="Times New Roman" w:cs="Times New Roman"/>
          <w:b/>
          <w:smallCaps/>
          <w:color w:val="000000"/>
          <w:sz w:val="26"/>
          <w:szCs w:val="26"/>
        </w:rPr>
      </w:pPr>
      <w:r w:rsidRPr="00F45DC7">
        <w:rPr>
          <w:rFonts w:ascii="Times New Roman" w:hAnsi="Times New Roman" w:cs="Times New Roman"/>
          <w:b/>
          <w:smallCaps/>
          <w:color w:val="000000"/>
          <w:sz w:val="26"/>
          <w:szCs w:val="26"/>
        </w:rPr>
        <w:t xml:space="preserve">In </w:t>
      </w:r>
      <w:r w:rsidRPr="002F36BB">
        <w:rPr>
          <w:rFonts w:ascii="Times New Roman" w:hAnsi="Times New Roman" w:cs="Times New Roman"/>
          <w:b/>
          <w:smallCaps/>
          <w:color w:val="000000"/>
          <w:sz w:val="26"/>
          <w:szCs w:val="26"/>
        </w:rPr>
        <w:t>elaborazione</w:t>
      </w:r>
    </w:p>
    <w:p w14:paraId="02A341BC" w14:textId="739324A3" w:rsidR="00AC3780" w:rsidRPr="00E936BE" w:rsidRDefault="002F36BB" w:rsidP="00E936BE">
      <w:pPr>
        <w:widowControl w:val="0"/>
        <w:autoSpaceDE w:val="0"/>
        <w:autoSpaceDN w:val="0"/>
        <w:adjustRightInd w:val="0"/>
        <w:spacing w:after="120"/>
        <w:jc w:val="both"/>
        <w:rPr>
          <w:rFonts w:ascii="Times" w:hAnsi="Times" w:cs="Times"/>
          <w:iCs/>
          <w:sz w:val="26"/>
          <w:szCs w:val="26"/>
        </w:rPr>
      </w:pPr>
      <w:r>
        <w:rPr>
          <w:rFonts w:ascii="Times New Roman" w:hAnsi="Times New Roman" w:cs="Times New Roman"/>
          <w:smallCaps/>
          <w:color w:val="000000"/>
          <w:sz w:val="26"/>
          <w:szCs w:val="26"/>
        </w:rPr>
        <w:t>Rossi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, L., </w:t>
      </w:r>
      <w:r>
        <w:rPr>
          <w:rFonts w:ascii="Times New Roman" w:hAnsi="Times New Roman" w:cs="Times New Roman"/>
          <w:i/>
          <w:color w:val="000000"/>
          <w:sz w:val="26"/>
          <w:szCs w:val="26"/>
        </w:rPr>
        <w:t xml:space="preserve">Gli Atti degli Apostoli. </w:t>
      </w:r>
      <w:r>
        <w:rPr>
          <w:rFonts w:ascii="Times New Roman" w:hAnsi="Times New Roman" w:cs="Times New Roman"/>
          <w:iCs/>
          <w:color w:val="000000"/>
          <w:sz w:val="26"/>
          <w:szCs w:val="26"/>
        </w:rPr>
        <w:t>Nuova versione, introduzione e commento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(I libri biblici. Nuovo Testamento; Cinisello Balsamo (MI), Paoline).</w:t>
      </w:r>
    </w:p>
    <w:sectPr w:rsidR="00AC3780" w:rsidRPr="00E936BE" w:rsidSect="00157B0F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imes">
    <w:altName w:val="Times New Roman"/>
    <w:panose1 w:val="02000500000000000000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2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18C8"/>
    <w:rsid w:val="00021A67"/>
    <w:rsid w:val="00224AC3"/>
    <w:rsid w:val="00282EE2"/>
    <w:rsid w:val="002A5325"/>
    <w:rsid w:val="002F36BB"/>
    <w:rsid w:val="003F18C8"/>
    <w:rsid w:val="006257CB"/>
    <w:rsid w:val="006E4677"/>
    <w:rsid w:val="00706CF9"/>
    <w:rsid w:val="007D1C4D"/>
    <w:rsid w:val="007E570E"/>
    <w:rsid w:val="009473DD"/>
    <w:rsid w:val="009A30CD"/>
    <w:rsid w:val="00A0786C"/>
    <w:rsid w:val="00A33F2A"/>
    <w:rsid w:val="00AC3780"/>
    <w:rsid w:val="00AF0F83"/>
    <w:rsid w:val="00D41690"/>
    <w:rsid w:val="00DA4DC8"/>
    <w:rsid w:val="00E15E0E"/>
    <w:rsid w:val="00E936BE"/>
    <w:rsid w:val="00E97A13"/>
    <w:rsid w:val="00EE426C"/>
    <w:rsid w:val="00F45DC7"/>
    <w:rsid w:val="00F74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8864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6257C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194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2</Pages>
  <Words>418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Rossi</dc:creator>
  <cp:keywords/>
  <dc:description/>
  <cp:lastModifiedBy>Lorenzo Rossi</cp:lastModifiedBy>
  <cp:revision>10</cp:revision>
  <dcterms:created xsi:type="dcterms:W3CDTF">2016-09-27T11:54:00Z</dcterms:created>
  <dcterms:modified xsi:type="dcterms:W3CDTF">2024-02-03T12:41:00Z</dcterms:modified>
</cp:coreProperties>
</file>